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95" w:rsidRPr="00D94D2E" w:rsidRDefault="00376C95" w:rsidP="00F64CAA">
      <w:pPr>
        <w:jc w:val="center"/>
        <w:rPr>
          <w:rFonts w:ascii="標楷體" w:eastAsia="標楷體" w:hAnsi="標楷體"/>
          <w:b/>
          <w:sz w:val="32"/>
        </w:rPr>
      </w:pPr>
      <w:r w:rsidRPr="00D94D2E">
        <w:rPr>
          <w:rFonts w:ascii="標楷體" w:eastAsia="標楷體" w:hAnsi="標楷體" w:hint="eastAsia"/>
          <w:b/>
          <w:sz w:val="32"/>
        </w:rPr>
        <w:t>教育人員針對兒少保護事件之責任通報</w:t>
      </w:r>
      <w:r w:rsidR="00D94D2E" w:rsidRPr="00D94D2E">
        <w:rPr>
          <w:rFonts w:ascii="標楷體" w:eastAsia="標楷體" w:hAnsi="標楷體" w:hint="eastAsia"/>
          <w:b/>
          <w:sz w:val="32"/>
        </w:rPr>
        <w:t>_法規依據</w:t>
      </w:r>
    </w:p>
    <w:p w:rsidR="00594353" w:rsidRDefault="00594353" w:rsidP="0059435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兒童及少年保護事件</w:t>
      </w:r>
    </w:p>
    <w:p w:rsidR="005D583C" w:rsidRDefault="005D583C" w:rsidP="005D583C">
      <w:pPr>
        <w:pStyle w:val="a3"/>
        <w:numPr>
          <w:ilvl w:val="0"/>
          <w:numId w:val="6"/>
        </w:numPr>
        <w:spacing w:line="400" w:lineRule="exact"/>
        <w:ind w:leftChars="0" w:left="851" w:hanging="425"/>
        <w:rPr>
          <w:rFonts w:ascii="標楷體" w:eastAsia="標楷體" w:hAnsi="標楷體"/>
          <w:b/>
          <w:szCs w:val="24"/>
        </w:rPr>
      </w:pPr>
      <w:r w:rsidRPr="005D583C">
        <w:rPr>
          <w:rFonts w:ascii="標楷體" w:eastAsia="標楷體" w:hAnsi="標楷體" w:hint="eastAsia"/>
          <w:b/>
          <w:szCs w:val="24"/>
        </w:rPr>
        <w:t>兒童及少年福利與權益保障法第五十三條第一項：</w:t>
      </w:r>
    </w:p>
    <w:p w:rsidR="005D583C" w:rsidRPr="005D583C" w:rsidRDefault="005D583C" w:rsidP="005D583C">
      <w:pPr>
        <w:pStyle w:val="a3"/>
        <w:spacing w:line="400" w:lineRule="exact"/>
        <w:ind w:leftChars="413" w:left="991" w:firstLine="2"/>
        <w:rPr>
          <w:rFonts w:ascii="標楷體" w:eastAsia="標楷體" w:hAnsi="標楷體"/>
          <w:szCs w:val="24"/>
        </w:rPr>
      </w:pPr>
      <w:proofErr w:type="gramStart"/>
      <w:r w:rsidRPr="005D583C">
        <w:rPr>
          <w:rFonts w:ascii="標楷體" w:eastAsia="標楷體" w:hAnsi="標楷體" w:hint="eastAsia"/>
          <w:szCs w:val="24"/>
        </w:rPr>
        <w:t>醫</w:t>
      </w:r>
      <w:proofErr w:type="gramEnd"/>
      <w:r w:rsidRPr="005D583C">
        <w:rPr>
          <w:rFonts w:ascii="標楷體" w:eastAsia="標楷體" w:hAnsi="標楷體" w:hint="eastAsia"/>
          <w:szCs w:val="24"/>
        </w:rPr>
        <w:t>事人員、社會工作人員、</w:t>
      </w:r>
      <w:r w:rsidRPr="005D583C">
        <w:rPr>
          <w:rFonts w:ascii="標楷體" w:eastAsia="標楷體" w:hAnsi="標楷體" w:hint="eastAsia"/>
          <w:b/>
          <w:szCs w:val="24"/>
          <w:bdr w:val="single" w:sz="4" w:space="0" w:color="auto"/>
        </w:rPr>
        <w:t>教育人員</w:t>
      </w:r>
      <w:r w:rsidRPr="005D583C">
        <w:rPr>
          <w:rFonts w:ascii="標楷體" w:eastAsia="標楷體" w:hAnsi="標楷體" w:hint="eastAsia"/>
          <w:szCs w:val="24"/>
        </w:rPr>
        <w:t>、保育人員、教保服務人員、警察、司法人員、移民業務人員、戶政人員、村（里）幹事及其他執行兒童及少年福利業務人員，於執行業務時知悉兒童及少年有下列情形之一 者，應立即向直轄市、縣（市）主管機關通報， 至遲不得超過二十四小時：</w:t>
      </w:r>
    </w:p>
    <w:p w:rsidR="005D583C" w:rsidRPr="005D583C" w:rsidRDefault="005D583C" w:rsidP="005D583C">
      <w:pPr>
        <w:pStyle w:val="a3"/>
        <w:spacing w:line="400" w:lineRule="exact"/>
        <w:ind w:leftChars="413" w:left="991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一、施用毒品、非法施用管制藥品或其他有害身心健康之物質。</w:t>
      </w:r>
    </w:p>
    <w:p w:rsidR="005D583C" w:rsidRPr="005D583C" w:rsidRDefault="005D583C" w:rsidP="005D583C">
      <w:pPr>
        <w:pStyle w:val="a3"/>
        <w:spacing w:line="400" w:lineRule="exact"/>
        <w:ind w:leftChars="413" w:left="991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二、充當第四十七條第一項場所之</w:t>
      </w:r>
      <w:proofErr w:type="gramStart"/>
      <w:r w:rsidRPr="005D583C">
        <w:rPr>
          <w:rFonts w:ascii="標楷體" w:eastAsia="標楷體" w:hAnsi="標楷體" w:hint="eastAsia"/>
          <w:szCs w:val="24"/>
        </w:rPr>
        <w:t>侍</w:t>
      </w:r>
      <w:proofErr w:type="gramEnd"/>
      <w:r w:rsidRPr="005D583C">
        <w:rPr>
          <w:rFonts w:ascii="標楷體" w:eastAsia="標楷體" w:hAnsi="標楷體" w:hint="eastAsia"/>
          <w:szCs w:val="24"/>
        </w:rPr>
        <w:t>應。</w:t>
      </w:r>
    </w:p>
    <w:p w:rsidR="005D583C" w:rsidRPr="005D583C" w:rsidRDefault="005D583C" w:rsidP="005D583C">
      <w:pPr>
        <w:pStyle w:val="a3"/>
        <w:spacing w:line="400" w:lineRule="exact"/>
        <w:ind w:leftChars="413" w:left="991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三、遭受第四十九條第一項各款之行為。</w:t>
      </w:r>
    </w:p>
    <w:p w:rsidR="005D583C" w:rsidRPr="005D583C" w:rsidRDefault="005D583C" w:rsidP="005D583C">
      <w:pPr>
        <w:pStyle w:val="a3"/>
        <w:spacing w:line="400" w:lineRule="exact"/>
        <w:ind w:leftChars="413" w:left="991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四、有第五十一條之情形。</w:t>
      </w:r>
    </w:p>
    <w:p w:rsidR="005D583C" w:rsidRPr="005D583C" w:rsidRDefault="005D583C" w:rsidP="005D583C">
      <w:pPr>
        <w:pStyle w:val="a3"/>
        <w:spacing w:line="400" w:lineRule="exact"/>
        <w:ind w:leftChars="413" w:left="991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五、有第五十六條第一項各款之情形。</w:t>
      </w:r>
    </w:p>
    <w:p w:rsidR="005D583C" w:rsidRPr="005D583C" w:rsidRDefault="005D583C" w:rsidP="005D583C">
      <w:pPr>
        <w:pStyle w:val="a3"/>
        <w:spacing w:line="400" w:lineRule="exact"/>
        <w:ind w:leftChars="413" w:left="991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六、遭受其他傷害之情形。</w:t>
      </w:r>
    </w:p>
    <w:p w:rsidR="005D583C" w:rsidRDefault="005D583C" w:rsidP="005D583C">
      <w:pPr>
        <w:pStyle w:val="a3"/>
        <w:numPr>
          <w:ilvl w:val="0"/>
          <w:numId w:val="6"/>
        </w:numPr>
        <w:spacing w:line="400" w:lineRule="exact"/>
        <w:ind w:leftChars="0" w:left="851" w:hanging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相關法條及罰則：</w:t>
      </w:r>
    </w:p>
    <w:p w:rsidR="005D583C" w:rsidRDefault="005D583C" w:rsidP="005D583C">
      <w:pPr>
        <w:pStyle w:val="a3"/>
        <w:numPr>
          <w:ilvl w:val="0"/>
          <w:numId w:val="7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兒童及少年福利與權益保障法第二條</w:t>
      </w:r>
      <w:r w:rsidR="00F64CAA" w:rsidRPr="00F64CAA">
        <w:rPr>
          <w:rFonts w:ascii="標楷體" w:eastAsia="標楷體" w:hAnsi="標楷體" w:hint="eastAsia"/>
          <w:szCs w:val="24"/>
        </w:rPr>
        <w:t>：</w:t>
      </w:r>
    </w:p>
    <w:p w:rsidR="005D583C" w:rsidRDefault="005D583C" w:rsidP="005D583C">
      <w:pPr>
        <w:pStyle w:val="a3"/>
        <w:spacing w:line="400" w:lineRule="exact"/>
        <w:ind w:leftChars="0" w:left="1276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本法所稱兒童及少年，指未滿十八歲之人；所稱兒童，指未滿十二歲之人；所稱少年，指十二歲以上未滿十八歲之人。</w:t>
      </w:r>
    </w:p>
    <w:p w:rsidR="005D583C" w:rsidRDefault="005D583C" w:rsidP="005D583C">
      <w:pPr>
        <w:pStyle w:val="a3"/>
        <w:numPr>
          <w:ilvl w:val="0"/>
          <w:numId w:val="7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兒童及少年福利與權益保障法第四十七條第一項</w:t>
      </w:r>
      <w:r w:rsidR="00F64CAA" w:rsidRPr="00F64CAA">
        <w:rPr>
          <w:rFonts w:ascii="標楷體" w:eastAsia="標楷體" w:hAnsi="標楷體" w:hint="eastAsia"/>
          <w:szCs w:val="24"/>
        </w:rPr>
        <w:t>：</w:t>
      </w:r>
    </w:p>
    <w:p w:rsidR="00F64CAA" w:rsidRDefault="00F64CAA" w:rsidP="00F64CAA">
      <w:pPr>
        <w:pStyle w:val="a3"/>
        <w:spacing w:line="400" w:lineRule="exact"/>
        <w:ind w:leftChars="0" w:left="1276"/>
        <w:rPr>
          <w:rFonts w:ascii="標楷體" w:eastAsia="標楷體" w:hAnsi="標楷體"/>
          <w:szCs w:val="24"/>
        </w:rPr>
      </w:pPr>
      <w:r w:rsidRPr="00F64CAA">
        <w:rPr>
          <w:rFonts w:ascii="標楷體" w:eastAsia="標楷體" w:hAnsi="標楷體" w:hint="eastAsia"/>
          <w:szCs w:val="24"/>
        </w:rPr>
        <w:t>兒童及少年不得出入酒家、特種咖啡茶室、成人用品零售店、限制級電子遊戲場及其他涉及賭博、色情、暴力等經主管機關認定足以危害其身心健康之場所。</w:t>
      </w:r>
    </w:p>
    <w:p w:rsidR="00F64CAA" w:rsidRDefault="00F64CAA" w:rsidP="005D583C">
      <w:pPr>
        <w:pStyle w:val="a3"/>
        <w:numPr>
          <w:ilvl w:val="0"/>
          <w:numId w:val="7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F64CAA">
        <w:rPr>
          <w:rFonts w:ascii="標楷體" w:eastAsia="標楷體" w:hAnsi="標楷體" w:hint="eastAsia"/>
          <w:szCs w:val="24"/>
        </w:rPr>
        <w:t>兒童及少年福利與權益保障法第四十九條第一項：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任何人對於兒童及少年不得有下列行為：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一、遺棄。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二、身心虐待。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三、利用兒童及少年從事有害健康等危害性活動或欺騙之行為。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四、利用身心障礙或特殊形體兒童及少年供人參觀。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五、利用兒童及少年行乞。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六、剝奪或妨礙兒童及少年接受國民教育之機會。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七、強迫兒童及少年婚嫁。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八、拐騙、綁架、買賣、質押兒童及少年。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九、強迫、引誘、容留或媒介兒童及少年為猥褻行為或性交。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十、供應兒童及少年刀械、槍砲、彈藥或其他危險物品。</w:t>
      </w:r>
    </w:p>
    <w:p w:rsidR="00F64CAA" w:rsidRPr="00F64CAA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十一、利用兒童及少年拍攝或錄製暴力、血腥、色情、猥褻、性交或其他有害兒童及</w:t>
      </w:r>
      <w:r w:rsidRPr="00F64CAA">
        <w:rPr>
          <w:rFonts w:ascii="標楷體" w:eastAsia="標楷體" w:hAnsi="標楷體" w:hint="eastAsia"/>
          <w:szCs w:val="24"/>
        </w:rPr>
        <w:t>少年身心健康之出版品、圖畫、錄影節目帶、影片、光碟、磁片、電子訊號、遊戲軟體、網際網路內容或其他物品。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十二、迫使或</w:t>
      </w:r>
      <w:proofErr w:type="gramStart"/>
      <w:r w:rsidRPr="005D583C">
        <w:rPr>
          <w:rFonts w:ascii="標楷體" w:eastAsia="標楷體" w:hAnsi="標楷體" w:hint="eastAsia"/>
          <w:szCs w:val="24"/>
        </w:rPr>
        <w:t>誘</w:t>
      </w:r>
      <w:proofErr w:type="gramEnd"/>
      <w:r w:rsidRPr="005D583C">
        <w:rPr>
          <w:rFonts w:ascii="標楷體" w:eastAsia="標楷體" w:hAnsi="標楷體" w:hint="eastAsia"/>
          <w:szCs w:val="24"/>
        </w:rPr>
        <w:t>使兒童及少年處於對其生命、身體易發生立即危險或傷害之環境。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十三、帶領或</w:t>
      </w:r>
      <w:proofErr w:type="gramStart"/>
      <w:r w:rsidRPr="005D583C">
        <w:rPr>
          <w:rFonts w:ascii="標楷體" w:eastAsia="標楷體" w:hAnsi="標楷體" w:hint="eastAsia"/>
          <w:szCs w:val="24"/>
        </w:rPr>
        <w:t>誘</w:t>
      </w:r>
      <w:proofErr w:type="gramEnd"/>
      <w:r w:rsidRPr="005D583C">
        <w:rPr>
          <w:rFonts w:ascii="標楷體" w:eastAsia="標楷體" w:hAnsi="標楷體" w:hint="eastAsia"/>
          <w:szCs w:val="24"/>
        </w:rPr>
        <w:t>使兒童及少年進入有礙其身心健康之場所。</w:t>
      </w:r>
    </w:p>
    <w:p w:rsidR="00F64CAA" w:rsidRPr="005D583C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lastRenderedPageBreak/>
        <w:t>十四、強迫、引誘、容留或媒介兒童及少年為自殺行為。</w:t>
      </w:r>
    </w:p>
    <w:p w:rsidR="00F64CAA" w:rsidRPr="00F64CAA" w:rsidRDefault="00F64CAA" w:rsidP="00F64CAA">
      <w:pPr>
        <w:pStyle w:val="a3"/>
        <w:spacing w:line="400" w:lineRule="exact"/>
        <w:ind w:leftChars="531" w:left="1984" w:hangingChars="296" w:hanging="710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十五、其他對兒童及少年或利用兒童及少年犯罪或為不正當之行為。</w:t>
      </w:r>
    </w:p>
    <w:p w:rsidR="00F64CAA" w:rsidRDefault="00F64CAA" w:rsidP="00F64CAA">
      <w:pPr>
        <w:pStyle w:val="a3"/>
        <w:numPr>
          <w:ilvl w:val="0"/>
          <w:numId w:val="7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F64CAA">
        <w:rPr>
          <w:rFonts w:ascii="標楷體" w:eastAsia="標楷體" w:hAnsi="標楷體" w:hint="eastAsia"/>
          <w:szCs w:val="24"/>
        </w:rPr>
        <w:t>兒童及少年福利與權益保障法第五十一條：</w:t>
      </w:r>
    </w:p>
    <w:p w:rsidR="00F64CAA" w:rsidRPr="00F64CAA" w:rsidRDefault="00F64CAA" w:rsidP="00F64CAA">
      <w:pPr>
        <w:pStyle w:val="a3"/>
        <w:spacing w:line="400" w:lineRule="exact"/>
        <w:ind w:leftChars="531" w:left="1274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父母、監護人或其他實際照顧兒童及少年之人，不得使六歲以下兒童或需要特別看護</w:t>
      </w:r>
      <w:r w:rsidRPr="00F64CAA">
        <w:rPr>
          <w:rFonts w:ascii="標楷體" w:eastAsia="標楷體" w:hAnsi="標楷體" w:hint="eastAsia"/>
          <w:szCs w:val="24"/>
        </w:rPr>
        <w:t>之兒童及少年獨處或由不適當之人代為照顧。</w:t>
      </w:r>
    </w:p>
    <w:p w:rsidR="00F64CAA" w:rsidRDefault="00F64CAA" w:rsidP="00F64CAA">
      <w:pPr>
        <w:pStyle w:val="a3"/>
        <w:numPr>
          <w:ilvl w:val="0"/>
          <w:numId w:val="7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F64CAA">
        <w:rPr>
          <w:rFonts w:ascii="標楷體" w:eastAsia="標楷體" w:hAnsi="標楷體" w:hint="eastAsia"/>
          <w:szCs w:val="24"/>
        </w:rPr>
        <w:t>兒童及少年福利與權益保障法第五十六條第一項：</w:t>
      </w:r>
    </w:p>
    <w:p w:rsidR="00F64CAA" w:rsidRPr="00F64CAA" w:rsidRDefault="00F64CAA" w:rsidP="00F64CAA">
      <w:pPr>
        <w:pStyle w:val="a3"/>
        <w:spacing w:line="400" w:lineRule="exact"/>
        <w:ind w:leftChars="530" w:left="1272" w:firstLine="2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兒童及少年有下列各款情形之</w:t>
      </w:r>
      <w:proofErr w:type="gramStart"/>
      <w:r w:rsidRPr="005D583C">
        <w:rPr>
          <w:rFonts w:ascii="標楷體" w:eastAsia="標楷體" w:hAnsi="標楷體" w:hint="eastAsia"/>
          <w:szCs w:val="24"/>
        </w:rPr>
        <w:t>一</w:t>
      </w:r>
      <w:proofErr w:type="gramEnd"/>
      <w:r w:rsidRPr="005D583C">
        <w:rPr>
          <w:rFonts w:ascii="標楷體" w:eastAsia="標楷體" w:hAnsi="標楷體" w:hint="eastAsia"/>
          <w:szCs w:val="24"/>
        </w:rPr>
        <w:t>者，直轄市、縣（市）主管機關應予保護、安置或為</w:t>
      </w:r>
      <w:r w:rsidRPr="00F64CAA">
        <w:rPr>
          <w:rFonts w:ascii="標楷體" w:eastAsia="標楷體" w:hAnsi="標楷體" w:hint="eastAsia"/>
          <w:szCs w:val="24"/>
        </w:rPr>
        <w:t>其他處置；必要時得進行緊急安置：</w:t>
      </w:r>
    </w:p>
    <w:p w:rsidR="00F64CAA" w:rsidRPr="005D583C" w:rsidRDefault="00F64CAA" w:rsidP="00F64CAA">
      <w:pPr>
        <w:pStyle w:val="a3"/>
        <w:spacing w:line="400" w:lineRule="exact"/>
        <w:ind w:leftChars="530" w:left="1272" w:firstLine="2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一、兒童及少年未受適當之養育或照顧。</w:t>
      </w:r>
    </w:p>
    <w:p w:rsidR="00F64CAA" w:rsidRPr="005D583C" w:rsidRDefault="00F64CAA" w:rsidP="00F64CAA">
      <w:pPr>
        <w:pStyle w:val="a3"/>
        <w:spacing w:line="400" w:lineRule="exact"/>
        <w:ind w:leftChars="530" w:left="1272" w:firstLine="2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二、兒童及少年有立即接受醫療之必要，而未就醫。</w:t>
      </w:r>
    </w:p>
    <w:p w:rsidR="00F64CAA" w:rsidRPr="00F64CAA" w:rsidRDefault="00F64CAA" w:rsidP="00F64CAA">
      <w:pPr>
        <w:pStyle w:val="a3"/>
        <w:spacing w:line="400" w:lineRule="exact"/>
        <w:ind w:leftChars="530" w:left="1272" w:firstLine="2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三、兒童及少年遭受遺棄、身心虐待、買賣、質押，被強迫或引誘從事不正當之行為</w:t>
      </w:r>
      <w:r w:rsidRPr="00F64CAA">
        <w:rPr>
          <w:rFonts w:ascii="標楷體" w:eastAsia="標楷體" w:hAnsi="標楷體" w:hint="eastAsia"/>
          <w:szCs w:val="24"/>
        </w:rPr>
        <w:t>或工作。</w:t>
      </w:r>
    </w:p>
    <w:p w:rsidR="00F64CAA" w:rsidRPr="00F64CAA" w:rsidRDefault="00F64CAA" w:rsidP="00F64CAA">
      <w:pPr>
        <w:pStyle w:val="a3"/>
        <w:spacing w:line="400" w:lineRule="exact"/>
        <w:ind w:leftChars="530" w:left="1272" w:firstLine="2"/>
        <w:rPr>
          <w:rFonts w:ascii="標楷體" w:eastAsia="標楷體" w:hAnsi="標楷體"/>
          <w:szCs w:val="24"/>
        </w:rPr>
      </w:pPr>
      <w:r w:rsidRPr="005D583C">
        <w:rPr>
          <w:rFonts w:ascii="標楷體" w:eastAsia="標楷體" w:hAnsi="標楷體" w:hint="eastAsia"/>
          <w:szCs w:val="24"/>
        </w:rPr>
        <w:t>四、兒童及少年遭受其他迫害，非立即安置難以有效保護。</w:t>
      </w:r>
    </w:p>
    <w:p w:rsidR="00F64CAA" w:rsidRPr="00F64CAA" w:rsidRDefault="00F64CAA" w:rsidP="00F64CAA">
      <w:pPr>
        <w:pStyle w:val="a3"/>
        <w:numPr>
          <w:ilvl w:val="0"/>
          <w:numId w:val="7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F64CAA">
        <w:rPr>
          <w:rFonts w:ascii="標楷體" w:eastAsia="標楷體" w:hAnsi="標楷體" w:hint="eastAsia"/>
          <w:szCs w:val="24"/>
        </w:rPr>
        <w:t>兒童及少年福利與權益保障法第一百條：</w:t>
      </w:r>
    </w:p>
    <w:p w:rsidR="005D583C" w:rsidRPr="00F64CAA" w:rsidRDefault="005D583C" w:rsidP="00F64CAA">
      <w:pPr>
        <w:pStyle w:val="a3"/>
        <w:spacing w:line="400" w:lineRule="exact"/>
        <w:ind w:leftChars="530" w:left="1272" w:firstLine="2"/>
        <w:rPr>
          <w:rFonts w:ascii="標楷體" w:eastAsia="標楷體" w:hAnsi="標楷體"/>
          <w:szCs w:val="24"/>
        </w:rPr>
      </w:pPr>
      <w:proofErr w:type="gramStart"/>
      <w:r w:rsidRPr="005D583C">
        <w:rPr>
          <w:rFonts w:ascii="標楷體" w:eastAsia="標楷體" w:hAnsi="標楷體" w:hint="eastAsia"/>
          <w:szCs w:val="24"/>
        </w:rPr>
        <w:t>醫</w:t>
      </w:r>
      <w:proofErr w:type="gramEnd"/>
      <w:r w:rsidRPr="005D583C">
        <w:rPr>
          <w:rFonts w:ascii="標楷體" w:eastAsia="標楷體" w:hAnsi="標楷體" w:hint="eastAsia"/>
          <w:szCs w:val="24"/>
        </w:rPr>
        <w:t>事人員、社會工作人員、</w:t>
      </w:r>
      <w:r w:rsidRPr="007F4246">
        <w:rPr>
          <w:rFonts w:ascii="標楷體" w:eastAsia="標楷體" w:hAnsi="標楷體" w:hint="eastAsia"/>
          <w:b/>
          <w:szCs w:val="24"/>
          <w:bdr w:val="single" w:sz="4" w:space="0" w:color="auto"/>
        </w:rPr>
        <w:t>教育人員</w:t>
      </w:r>
      <w:r w:rsidRPr="005D583C">
        <w:rPr>
          <w:rFonts w:ascii="標楷體" w:eastAsia="標楷體" w:hAnsi="標楷體" w:hint="eastAsia"/>
          <w:szCs w:val="24"/>
        </w:rPr>
        <w:t>、保育人員、教保服務人員、警察、司法人員、</w:t>
      </w:r>
      <w:r w:rsidRPr="00F64CAA">
        <w:rPr>
          <w:rFonts w:ascii="標楷體" w:eastAsia="標楷體" w:hAnsi="標楷體" w:hint="eastAsia"/>
          <w:szCs w:val="24"/>
        </w:rPr>
        <w:t>移民業務人員、戶政人員、村（里）幹事或其他執行兒童及少年福利業務人員，</w:t>
      </w:r>
      <w:r w:rsidRPr="007F4246">
        <w:rPr>
          <w:rFonts w:ascii="標楷體" w:eastAsia="標楷體" w:hAnsi="標楷體" w:hint="eastAsia"/>
          <w:b/>
          <w:szCs w:val="24"/>
          <w:u w:val="single"/>
        </w:rPr>
        <w:t>違反第五十三條第一項通報規定而無正當理由者，處新臺幣六千元以上六萬元以下罰鍰。</w:t>
      </w:r>
    </w:p>
    <w:p w:rsidR="005B1F2B" w:rsidRDefault="009B507E" w:rsidP="0059435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</w:rPr>
      </w:pPr>
      <w:r w:rsidRPr="00376C95">
        <w:rPr>
          <w:rFonts w:ascii="標楷體" w:eastAsia="標楷體" w:hAnsi="標楷體" w:hint="eastAsia"/>
          <w:b/>
          <w:sz w:val="28"/>
        </w:rPr>
        <w:t>家庭暴力</w:t>
      </w:r>
      <w:r w:rsidR="00376C95">
        <w:rPr>
          <w:rFonts w:ascii="標楷體" w:eastAsia="標楷體" w:hAnsi="標楷體" w:hint="eastAsia"/>
          <w:b/>
          <w:sz w:val="28"/>
        </w:rPr>
        <w:t>事件</w:t>
      </w:r>
    </w:p>
    <w:p w:rsidR="005B1F2B" w:rsidRDefault="005B1F2B" w:rsidP="00594353">
      <w:pPr>
        <w:pStyle w:val="a3"/>
        <w:numPr>
          <w:ilvl w:val="0"/>
          <w:numId w:val="2"/>
        </w:numPr>
        <w:spacing w:line="400" w:lineRule="exact"/>
        <w:ind w:leftChars="0" w:left="993" w:hanging="567"/>
        <w:rPr>
          <w:rFonts w:ascii="標楷體" w:eastAsia="標楷體" w:hAnsi="標楷體"/>
          <w:b/>
          <w:szCs w:val="24"/>
        </w:rPr>
      </w:pPr>
      <w:r w:rsidRPr="00376C95">
        <w:rPr>
          <w:rFonts w:ascii="標楷體" w:eastAsia="標楷體" w:hAnsi="標楷體" w:hint="eastAsia"/>
          <w:b/>
          <w:szCs w:val="24"/>
        </w:rPr>
        <w:t>家庭暴力防治法第</w:t>
      </w:r>
      <w:r w:rsidR="00D901F4">
        <w:rPr>
          <w:rFonts w:ascii="標楷體" w:eastAsia="標楷體" w:hAnsi="標楷體" w:hint="eastAsia"/>
          <w:b/>
          <w:szCs w:val="24"/>
        </w:rPr>
        <w:t>五十</w:t>
      </w:r>
      <w:r w:rsidRPr="00376C95">
        <w:rPr>
          <w:rFonts w:ascii="標楷體" w:eastAsia="標楷體" w:hAnsi="標楷體" w:hint="eastAsia"/>
          <w:b/>
          <w:szCs w:val="24"/>
        </w:rPr>
        <w:t>條</w:t>
      </w:r>
      <w:r>
        <w:rPr>
          <w:rFonts w:ascii="標楷體" w:eastAsia="標楷體" w:hAnsi="標楷體" w:hint="eastAsia"/>
          <w:b/>
          <w:szCs w:val="24"/>
        </w:rPr>
        <w:t>第一項</w:t>
      </w:r>
      <w:r w:rsidRPr="00376C95">
        <w:rPr>
          <w:rFonts w:ascii="標楷體" w:eastAsia="標楷體" w:hAnsi="標楷體" w:hint="eastAsia"/>
          <w:b/>
          <w:szCs w:val="24"/>
        </w:rPr>
        <w:t>：</w:t>
      </w:r>
    </w:p>
    <w:p w:rsidR="005B1F2B" w:rsidRPr="00376C95" w:rsidRDefault="005B1F2B" w:rsidP="00594353">
      <w:pPr>
        <w:pStyle w:val="a3"/>
        <w:spacing w:line="400" w:lineRule="exact"/>
        <w:ind w:leftChars="0" w:left="993"/>
        <w:rPr>
          <w:rFonts w:ascii="標楷體" w:eastAsia="標楷體" w:hAnsi="標楷體"/>
          <w:b/>
          <w:szCs w:val="24"/>
        </w:rPr>
      </w:pPr>
      <w:proofErr w:type="gramStart"/>
      <w:r w:rsidRPr="00376C95">
        <w:rPr>
          <w:rFonts w:ascii="標楷體" w:eastAsia="標楷體" w:hAnsi="標楷體" w:hint="eastAsia"/>
        </w:rPr>
        <w:t>醫</w:t>
      </w:r>
      <w:proofErr w:type="gramEnd"/>
      <w:r w:rsidRPr="00376C95">
        <w:rPr>
          <w:rFonts w:ascii="標楷體" w:eastAsia="標楷體" w:hAnsi="標楷體" w:hint="eastAsia"/>
        </w:rPr>
        <w:t>事人員、社會工作人員、</w:t>
      </w:r>
      <w:r w:rsidRPr="00376C95">
        <w:rPr>
          <w:rFonts w:ascii="標楷體" w:eastAsia="標楷體" w:hAnsi="標楷體" w:hint="eastAsia"/>
          <w:b/>
          <w:bdr w:val="single" w:sz="4" w:space="0" w:color="auto"/>
        </w:rPr>
        <w:t>教育人員</w:t>
      </w:r>
      <w:r w:rsidRPr="00376C95">
        <w:rPr>
          <w:rFonts w:ascii="標楷體" w:eastAsia="標楷體" w:hAnsi="標楷體" w:hint="eastAsia"/>
        </w:rPr>
        <w:t>、保育人員、警察人員、移民業務人員及其他執行家庭暴力防治人員，在執行</w:t>
      </w:r>
      <w:proofErr w:type="gramStart"/>
      <w:r w:rsidRPr="00376C95">
        <w:rPr>
          <w:rFonts w:ascii="標楷體" w:eastAsia="標楷體" w:hAnsi="標楷體" w:hint="eastAsia"/>
        </w:rPr>
        <w:t>職務時知</w:t>
      </w:r>
      <w:proofErr w:type="gramEnd"/>
      <w:r w:rsidRPr="00376C95">
        <w:rPr>
          <w:rFonts w:ascii="標楷體" w:eastAsia="標楷體" w:hAnsi="標楷體" w:hint="eastAsia"/>
        </w:rPr>
        <w:t>有疑似家庭暴力，應立即通報當地主管機關，至遲不得逾二十四小時。</w:t>
      </w:r>
    </w:p>
    <w:p w:rsidR="005B1F2B" w:rsidRDefault="005B1F2B" w:rsidP="00594353">
      <w:pPr>
        <w:pStyle w:val="a3"/>
        <w:numPr>
          <w:ilvl w:val="0"/>
          <w:numId w:val="2"/>
        </w:numPr>
        <w:spacing w:line="400" w:lineRule="exact"/>
        <w:ind w:leftChars="0" w:left="993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相關法條</w:t>
      </w:r>
      <w:r w:rsidR="00D901F4">
        <w:rPr>
          <w:rFonts w:ascii="標楷體" w:eastAsia="標楷體" w:hAnsi="標楷體" w:hint="eastAsia"/>
          <w:b/>
          <w:szCs w:val="24"/>
        </w:rPr>
        <w:t>及罰則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5B1F2B" w:rsidRPr="005B1F2B" w:rsidRDefault="005B1F2B" w:rsidP="00594353">
      <w:pPr>
        <w:pStyle w:val="a3"/>
        <w:numPr>
          <w:ilvl w:val="0"/>
          <w:numId w:val="3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5B1F2B">
        <w:rPr>
          <w:rFonts w:ascii="標楷體" w:eastAsia="標楷體" w:hAnsi="標楷體" w:hint="eastAsia"/>
          <w:szCs w:val="24"/>
        </w:rPr>
        <w:t>家庭暴力防治法第二條第一項第一款：</w:t>
      </w:r>
    </w:p>
    <w:p w:rsidR="005B1F2B" w:rsidRPr="005B1F2B" w:rsidRDefault="005B1F2B" w:rsidP="00594353">
      <w:pPr>
        <w:pStyle w:val="a3"/>
        <w:spacing w:line="400" w:lineRule="exact"/>
        <w:ind w:leftChars="0" w:left="1276"/>
        <w:rPr>
          <w:rFonts w:ascii="標楷體" w:eastAsia="標楷體" w:hAnsi="標楷體"/>
          <w:szCs w:val="24"/>
        </w:rPr>
      </w:pPr>
      <w:r w:rsidRPr="005B1F2B">
        <w:rPr>
          <w:rFonts w:ascii="標楷體" w:eastAsia="標楷體" w:hAnsi="標楷體" w:hint="eastAsia"/>
          <w:szCs w:val="24"/>
        </w:rPr>
        <w:t>家庭暴力：指家庭成員間實施身體、精神或經濟上之騷擾、控制、脅迫或其他不法侵害之行為。</w:t>
      </w:r>
    </w:p>
    <w:p w:rsidR="005B1F2B" w:rsidRPr="005B1F2B" w:rsidRDefault="005B1F2B" w:rsidP="00594353">
      <w:pPr>
        <w:pStyle w:val="a3"/>
        <w:numPr>
          <w:ilvl w:val="0"/>
          <w:numId w:val="3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5B1F2B">
        <w:rPr>
          <w:rFonts w:ascii="標楷體" w:eastAsia="標楷體" w:hAnsi="標楷體" w:hint="eastAsia"/>
          <w:szCs w:val="24"/>
        </w:rPr>
        <w:t>家庭暴力防治法第三條：</w:t>
      </w:r>
    </w:p>
    <w:p w:rsidR="005B1F2B" w:rsidRPr="005B1F2B" w:rsidRDefault="005B1F2B" w:rsidP="00594353">
      <w:pPr>
        <w:pStyle w:val="a3"/>
        <w:spacing w:line="400" w:lineRule="exact"/>
        <w:ind w:leftChars="0" w:left="1276"/>
        <w:rPr>
          <w:rFonts w:ascii="標楷體" w:eastAsia="標楷體" w:hAnsi="標楷體"/>
          <w:szCs w:val="24"/>
        </w:rPr>
      </w:pPr>
      <w:r w:rsidRPr="005B1F2B">
        <w:rPr>
          <w:rFonts w:ascii="標楷體" w:eastAsia="標楷體" w:hAnsi="標楷體" w:hint="eastAsia"/>
          <w:szCs w:val="24"/>
        </w:rPr>
        <w:t>本法所定家庭成員，包括下列各員及其未成年子女：</w:t>
      </w:r>
    </w:p>
    <w:p w:rsidR="005B1F2B" w:rsidRPr="005B1F2B" w:rsidRDefault="005B1F2B" w:rsidP="00594353">
      <w:pPr>
        <w:pStyle w:val="a3"/>
        <w:spacing w:line="400" w:lineRule="exact"/>
        <w:ind w:leftChars="531" w:left="1557" w:hangingChars="118" w:hanging="283"/>
        <w:rPr>
          <w:rFonts w:ascii="標楷體" w:eastAsia="標楷體" w:hAnsi="標楷體"/>
          <w:szCs w:val="24"/>
        </w:rPr>
      </w:pPr>
      <w:r w:rsidRPr="005B1F2B">
        <w:rPr>
          <w:rFonts w:ascii="標楷體" w:eastAsia="標楷體" w:hAnsi="標楷體" w:hint="eastAsia"/>
          <w:szCs w:val="24"/>
        </w:rPr>
        <w:t>一、配偶或前配偶。</w:t>
      </w:r>
    </w:p>
    <w:p w:rsidR="005B1F2B" w:rsidRPr="005B1F2B" w:rsidRDefault="005B1F2B" w:rsidP="00594353">
      <w:pPr>
        <w:pStyle w:val="a3"/>
        <w:spacing w:line="400" w:lineRule="exact"/>
        <w:ind w:leftChars="531" w:left="1557" w:hangingChars="118" w:hanging="283"/>
        <w:rPr>
          <w:rFonts w:ascii="標楷體" w:eastAsia="標楷體" w:hAnsi="標楷體"/>
          <w:szCs w:val="24"/>
        </w:rPr>
      </w:pPr>
      <w:r w:rsidRPr="005B1F2B">
        <w:rPr>
          <w:rFonts w:ascii="標楷體" w:eastAsia="標楷體" w:hAnsi="標楷體" w:hint="eastAsia"/>
          <w:szCs w:val="24"/>
        </w:rPr>
        <w:t>二、現有或曾有同居關係、家長家屬或家屬間關係者。</w:t>
      </w:r>
    </w:p>
    <w:p w:rsidR="005B1F2B" w:rsidRPr="005B1F2B" w:rsidRDefault="005B1F2B" w:rsidP="00594353">
      <w:pPr>
        <w:pStyle w:val="a3"/>
        <w:spacing w:line="400" w:lineRule="exact"/>
        <w:ind w:leftChars="531" w:left="1557" w:hangingChars="118" w:hanging="283"/>
        <w:rPr>
          <w:rFonts w:ascii="標楷體" w:eastAsia="標楷體" w:hAnsi="標楷體"/>
          <w:szCs w:val="24"/>
        </w:rPr>
      </w:pPr>
      <w:r w:rsidRPr="005B1F2B">
        <w:rPr>
          <w:rFonts w:ascii="標楷體" w:eastAsia="標楷體" w:hAnsi="標楷體" w:hint="eastAsia"/>
          <w:szCs w:val="24"/>
        </w:rPr>
        <w:t>三、現為或曾為直系血親或直系姻親。</w:t>
      </w:r>
    </w:p>
    <w:p w:rsidR="005B1F2B" w:rsidRPr="005B1F2B" w:rsidRDefault="005B1F2B" w:rsidP="00594353">
      <w:pPr>
        <w:pStyle w:val="a3"/>
        <w:spacing w:line="400" w:lineRule="exact"/>
        <w:ind w:leftChars="532" w:left="1841" w:hangingChars="235" w:hanging="564"/>
        <w:rPr>
          <w:rFonts w:ascii="標楷體" w:eastAsia="標楷體" w:hAnsi="標楷體"/>
          <w:szCs w:val="24"/>
        </w:rPr>
      </w:pPr>
      <w:r w:rsidRPr="005B1F2B">
        <w:rPr>
          <w:rFonts w:ascii="標楷體" w:eastAsia="標楷體" w:hAnsi="標楷體" w:hint="eastAsia"/>
          <w:szCs w:val="24"/>
        </w:rPr>
        <w:t>四、現為或曾為四親等以內之</w:t>
      </w:r>
      <w:proofErr w:type="gramStart"/>
      <w:r w:rsidRPr="005B1F2B">
        <w:rPr>
          <w:rFonts w:ascii="標楷體" w:eastAsia="標楷體" w:hAnsi="標楷體" w:hint="eastAsia"/>
          <w:szCs w:val="24"/>
        </w:rPr>
        <w:t>旁系血親或旁系</w:t>
      </w:r>
      <w:proofErr w:type="gramEnd"/>
      <w:r w:rsidRPr="005B1F2B">
        <w:rPr>
          <w:rFonts w:ascii="標楷體" w:eastAsia="標楷體" w:hAnsi="標楷體" w:hint="eastAsia"/>
          <w:szCs w:val="24"/>
        </w:rPr>
        <w:t>姻親。</w:t>
      </w:r>
    </w:p>
    <w:p w:rsidR="005B1F2B" w:rsidRPr="005B1F2B" w:rsidRDefault="005B1F2B" w:rsidP="00594353">
      <w:pPr>
        <w:pStyle w:val="a3"/>
        <w:numPr>
          <w:ilvl w:val="0"/>
          <w:numId w:val="3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5B1F2B">
        <w:rPr>
          <w:rFonts w:ascii="標楷體" w:eastAsia="標楷體" w:hAnsi="標楷體" w:hint="eastAsia"/>
          <w:szCs w:val="24"/>
        </w:rPr>
        <w:t>家庭暴力防治法第六十二條第一項：</w:t>
      </w:r>
    </w:p>
    <w:p w:rsidR="00F64CAA" w:rsidRDefault="005B1F2B" w:rsidP="00594353">
      <w:pPr>
        <w:pStyle w:val="a3"/>
        <w:spacing w:line="400" w:lineRule="exact"/>
        <w:ind w:leftChars="531" w:left="1274"/>
        <w:rPr>
          <w:rFonts w:ascii="標楷體" w:eastAsia="標楷體" w:hAnsi="標楷體"/>
          <w:szCs w:val="24"/>
        </w:rPr>
      </w:pPr>
      <w:r w:rsidRPr="007F4246">
        <w:rPr>
          <w:rFonts w:ascii="標楷體" w:eastAsia="標楷體" w:hAnsi="標楷體" w:hint="eastAsia"/>
          <w:b/>
          <w:szCs w:val="24"/>
          <w:u w:val="single"/>
        </w:rPr>
        <w:t>違反第五十條第一項規定者，由直轄市、縣（市）主管機關處新臺幣六千元以上三萬元以下罰鍰</w:t>
      </w:r>
      <w:r w:rsidRPr="005B1F2B">
        <w:rPr>
          <w:rFonts w:ascii="標楷體" w:eastAsia="標楷體" w:hAnsi="標楷體" w:hint="eastAsia"/>
          <w:szCs w:val="24"/>
        </w:rPr>
        <w:t>。但</w:t>
      </w:r>
      <w:proofErr w:type="gramStart"/>
      <w:r w:rsidRPr="005B1F2B">
        <w:rPr>
          <w:rFonts w:ascii="標楷體" w:eastAsia="標楷體" w:hAnsi="標楷體" w:hint="eastAsia"/>
          <w:szCs w:val="24"/>
        </w:rPr>
        <w:t>醫</w:t>
      </w:r>
      <w:proofErr w:type="gramEnd"/>
      <w:r w:rsidRPr="005B1F2B">
        <w:rPr>
          <w:rFonts w:ascii="標楷體" w:eastAsia="標楷體" w:hAnsi="標楷體" w:hint="eastAsia"/>
          <w:szCs w:val="24"/>
        </w:rPr>
        <w:t>事人員為避免被害人身體緊急危難而違反者，不罰。</w:t>
      </w:r>
    </w:p>
    <w:p w:rsidR="00F64CAA" w:rsidRDefault="00F64CA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5B1F2B" w:rsidRDefault="005B1F2B" w:rsidP="0059435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</w:rPr>
      </w:pPr>
      <w:r w:rsidRPr="005B1F2B">
        <w:rPr>
          <w:rFonts w:ascii="標楷體" w:eastAsia="標楷體" w:hAnsi="標楷體" w:hint="eastAsia"/>
          <w:b/>
          <w:sz w:val="28"/>
        </w:rPr>
        <w:lastRenderedPageBreak/>
        <w:t>性侵害</w:t>
      </w:r>
      <w:r w:rsidR="00594353">
        <w:rPr>
          <w:rFonts w:ascii="標楷體" w:eastAsia="標楷體" w:hAnsi="標楷體" w:hint="eastAsia"/>
          <w:b/>
          <w:sz w:val="28"/>
        </w:rPr>
        <w:t>、兒童及少年性剝削</w:t>
      </w:r>
      <w:r w:rsidR="00D901F4">
        <w:rPr>
          <w:rFonts w:ascii="標楷體" w:eastAsia="標楷體" w:hAnsi="標楷體" w:hint="eastAsia"/>
          <w:b/>
          <w:sz w:val="28"/>
        </w:rPr>
        <w:t>事件</w:t>
      </w:r>
    </w:p>
    <w:p w:rsidR="00D72C55" w:rsidRPr="00594353" w:rsidRDefault="00D72C55" w:rsidP="00D72C55">
      <w:pPr>
        <w:pStyle w:val="a3"/>
        <w:widowControl/>
        <w:numPr>
          <w:ilvl w:val="0"/>
          <w:numId w:val="4"/>
        </w:numPr>
        <w:spacing w:line="400" w:lineRule="exact"/>
        <w:ind w:leftChars="0" w:left="992" w:hanging="567"/>
        <w:rPr>
          <w:rFonts w:ascii="標楷體" w:eastAsia="標楷體" w:hAnsi="標楷體"/>
          <w:szCs w:val="24"/>
        </w:rPr>
      </w:pPr>
      <w:r w:rsidRPr="00D901F4">
        <w:rPr>
          <w:rFonts w:ascii="標楷體" w:eastAsia="標楷體" w:hAnsi="標楷體" w:hint="eastAsia"/>
          <w:b/>
          <w:szCs w:val="24"/>
        </w:rPr>
        <w:t>性侵害犯罪防治法第</w:t>
      </w:r>
      <w:r>
        <w:rPr>
          <w:rFonts w:ascii="標楷體" w:eastAsia="標楷體" w:hAnsi="標楷體" w:hint="eastAsia"/>
          <w:b/>
          <w:szCs w:val="24"/>
        </w:rPr>
        <w:t>八</w:t>
      </w:r>
      <w:r w:rsidRPr="00D901F4">
        <w:rPr>
          <w:rFonts w:ascii="標楷體" w:eastAsia="標楷體" w:hAnsi="標楷體" w:hint="eastAsia"/>
          <w:b/>
          <w:szCs w:val="24"/>
        </w:rPr>
        <w:t>條</w:t>
      </w:r>
      <w:r>
        <w:rPr>
          <w:rFonts w:ascii="標楷體" w:eastAsia="標楷體" w:hAnsi="標楷體" w:hint="eastAsia"/>
          <w:b/>
          <w:szCs w:val="24"/>
        </w:rPr>
        <w:t>第一項：</w:t>
      </w:r>
    </w:p>
    <w:p w:rsidR="00D72C55" w:rsidRPr="00594353" w:rsidRDefault="00D72C55" w:rsidP="00D72C55">
      <w:pPr>
        <w:pStyle w:val="a3"/>
        <w:widowControl/>
        <w:spacing w:line="400" w:lineRule="exact"/>
        <w:ind w:leftChars="0" w:left="993"/>
        <w:rPr>
          <w:rFonts w:ascii="標楷體" w:eastAsia="標楷體" w:hAnsi="標楷體"/>
          <w:szCs w:val="24"/>
        </w:rPr>
      </w:pPr>
      <w:proofErr w:type="gramStart"/>
      <w:r w:rsidRPr="00D901F4">
        <w:rPr>
          <w:rFonts w:ascii="標楷體" w:eastAsia="標楷體" w:hAnsi="標楷體" w:hint="eastAsia"/>
          <w:szCs w:val="24"/>
        </w:rPr>
        <w:t>醫</w:t>
      </w:r>
      <w:proofErr w:type="gramEnd"/>
      <w:r w:rsidRPr="00D901F4">
        <w:rPr>
          <w:rFonts w:ascii="標楷體" w:eastAsia="標楷體" w:hAnsi="標楷體" w:hint="eastAsia"/>
          <w:szCs w:val="24"/>
        </w:rPr>
        <w:t>事人員、社工人員、</w:t>
      </w:r>
      <w:r w:rsidRPr="00594353">
        <w:rPr>
          <w:rFonts w:ascii="標楷體" w:eastAsia="標楷體" w:hAnsi="標楷體" w:hint="eastAsia"/>
          <w:b/>
          <w:szCs w:val="24"/>
          <w:bdr w:val="single" w:sz="4" w:space="0" w:color="auto"/>
        </w:rPr>
        <w:t>教育人員</w:t>
      </w:r>
      <w:r w:rsidRPr="00D901F4">
        <w:rPr>
          <w:rFonts w:ascii="標楷體" w:eastAsia="標楷體" w:hAnsi="標楷體" w:hint="eastAsia"/>
          <w:szCs w:val="24"/>
        </w:rPr>
        <w:t>、保育人員、警察人員、勞政人員、司法人員、移民業務人員、矯正人員、村（里）幹事人員，於執行</w:t>
      </w:r>
      <w:proofErr w:type="gramStart"/>
      <w:r w:rsidRPr="00D901F4">
        <w:rPr>
          <w:rFonts w:ascii="標楷體" w:eastAsia="標楷體" w:hAnsi="標楷體" w:hint="eastAsia"/>
          <w:szCs w:val="24"/>
        </w:rPr>
        <w:t>職務時知</w:t>
      </w:r>
      <w:proofErr w:type="gramEnd"/>
      <w:r w:rsidRPr="00D901F4">
        <w:rPr>
          <w:rFonts w:ascii="標楷體" w:eastAsia="標楷體" w:hAnsi="標楷體" w:hint="eastAsia"/>
          <w:szCs w:val="24"/>
        </w:rPr>
        <w:t>有疑似性侵害犯罪情事者，應立即向當地直轄市、縣（市）主管機關通報，至遲不得超過二十四小時。</w:t>
      </w:r>
    </w:p>
    <w:p w:rsidR="00D72C55" w:rsidRDefault="00D72C55" w:rsidP="00D72C55">
      <w:pPr>
        <w:pStyle w:val="a3"/>
        <w:widowControl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b/>
          <w:szCs w:val="24"/>
        </w:rPr>
      </w:pPr>
      <w:r w:rsidRPr="00594353">
        <w:rPr>
          <w:rFonts w:ascii="標楷體" w:eastAsia="標楷體" w:hAnsi="標楷體" w:hint="eastAsia"/>
          <w:b/>
          <w:szCs w:val="24"/>
        </w:rPr>
        <w:t>兒童及少年性剝削防制條例第七條第一項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D72C55" w:rsidRPr="00F64CAA" w:rsidRDefault="00D72C55" w:rsidP="00D72C55">
      <w:pPr>
        <w:pStyle w:val="a3"/>
        <w:widowControl/>
        <w:spacing w:line="400" w:lineRule="exact"/>
        <w:ind w:leftChars="412" w:left="989" w:firstLine="2"/>
        <w:rPr>
          <w:rFonts w:ascii="標楷體" w:eastAsia="標楷體" w:hAnsi="標楷體"/>
          <w:szCs w:val="24"/>
        </w:rPr>
      </w:pPr>
      <w:proofErr w:type="gramStart"/>
      <w:r w:rsidRPr="00594353">
        <w:rPr>
          <w:rFonts w:ascii="標楷體" w:eastAsia="標楷體" w:hAnsi="標楷體" w:hint="eastAsia"/>
          <w:szCs w:val="24"/>
        </w:rPr>
        <w:t>醫</w:t>
      </w:r>
      <w:proofErr w:type="gramEnd"/>
      <w:r w:rsidRPr="00594353">
        <w:rPr>
          <w:rFonts w:ascii="標楷體" w:eastAsia="標楷體" w:hAnsi="標楷體" w:hint="eastAsia"/>
          <w:szCs w:val="24"/>
        </w:rPr>
        <w:t>事人員、社會工作人員、</w:t>
      </w:r>
      <w:r w:rsidRPr="00594353">
        <w:rPr>
          <w:rFonts w:ascii="標楷體" w:eastAsia="標楷體" w:hAnsi="標楷體" w:hint="eastAsia"/>
          <w:b/>
          <w:szCs w:val="24"/>
          <w:bdr w:val="single" w:sz="4" w:space="0" w:color="auto"/>
        </w:rPr>
        <w:t>教育人員</w:t>
      </w:r>
      <w:r w:rsidRPr="00594353">
        <w:rPr>
          <w:rFonts w:ascii="標楷體" w:eastAsia="標楷體" w:hAnsi="標楷體" w:hint="eastAsia"/>
          <w:szCs w:val="24"/>
        </w:rPr>
        <w:t xml:space="preserve"> 、保育人員、移民管理人員、移民業務機構從業人員、戶政人員、村里幹事、警察、司法人員、觀光業從業人員、電子遊戲場業從業人員、戶政人員、村里幹事、警察、司法人員、觀光業從業人員、電子遊戲場業從業人員、資訊休閒業從業人員、就業服務人員及其他執行兒童福利或少年福利業務人員，人員、資訊休閒業從業人員、就業服務人員及其他執行兒童福利或少年福利業務人員，知有本條例應保護之兒童或少年，或知有第四章之犯罪嫌疑人，應即向當地直轄市、知有本條例應保護之兒童或少年，或知有第四章之犯罪嫌疑人，應即向當地直轄市、縣（市）主管機關或第五條所定機關或人員報告。</w:t>
      </w:r>
    </w:p>
    <w:p w:rsidR="00D72C55" w:rsidRDefault="00D72C55" w:rsidP="00D72C55">
      <w:pPr>
        <w:pStyle w:val="a3"/>
        <w:widowControl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相關法條及罰則：</w:t>
      </w:r>
    </w:p>
    <w:p w:rsidR="00D72C55" w:rsidRDefault="00D72C55" w:rsidP="00D72C55">
      <w:pPr>
        <w:pStyle w:val="a3"/>
        <w:widowControl/>
        <w:numPr>
          <w:ilvl w:val="0"/>
          <w:numId w:val="5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594353">
        <w:rPr>
          <w:rFonts w:ascii="標楷體" w:eastAsia="標楷體" w:hAnsi="標楷體" w:hint="eastAsia"/>
          <w:szCs w:val="24"/>
        </w:rPr>
        <w:t>性侵害犯罪防治法第二條第一項：</w:t>
      </w:r>
    </w:p>
    <w:p w:rsidR="00D72C55" w:rsidRPr="00594353" w:rsidRDefault="00D72C55" w:rsidP="00D72C55">
      <w:pPr>
        <w:pStyle w:val="a3"/>
        <w:widowControl/>
        <w:spacing w:line="400" w:lineRule="exact"/>
        <w:ind w:leftChars="0" w:left="1276"/>
        <w:rPr>
          <w:rFonts w:ascii="標楷體" w:eastAsia="標楷體" w:hAnsi="標楷體"/>
          <w:szCs w:val="24"/>
        </w:rPr>
      </w:pPr>
      <w:r w:rsidRPr="00594353">
        <w:rPr>
          <w:rFonts w:ascii="標楷體" w:eastAsia="標楷體" w:hAnsi="標楷體" w:hint="eastAsia"/>
          <w:szCs w:val="24"/>
        </w:rPr>
        <w:t>本法</w:t>
      </w:r>
      <w:proofErr w:type="gramStart"/>
      <w:r w:rsidRPr="00594353">
        <w:rPr>
          <w:rFonts w:ascii="標楷體" w:eastAsia="標楷體" w:hAnsi="標楷體" w:hint="eastAsia"/>
          <w:szCs w:val="24"/>
        </w:rPr>
        <w:t>所稱性侵害</w:t>
      </w:r>
      <w:proofErr w:type="gramEnd"/>
      <w:r w:rsidRPr="00594353">
        <w:rPr>
          <w:rFonts w:ascii="標楷體" w:eastAsia="標楷體" w:hAnsi="標楷體" w:hint="eastAsia"/>
          <w:szCs w:val="24"/>
        </w:rPr>
        <w:t>犯罪，係指觸犯刑法第二百二十一條至第二百二十七條、第二百二十八條、第二百二十九條、第三百三十二條第二項第二款、第三百三十四條第二項第二款、第三百四十八條第二項第一款及其特別法之罪。</w:t>
      </w:r>
    </w:p>
    <w:p w:rsidR="00D72C55" w:rsidRDefault="00D72C55" w:rsidP="00D72C55">
      <w:pPr>
        <w:pStyle w:val="a3"/>
        <w:widowControl/>
        <w:numPr>
          <w:ilvl w:val="0"/>
          <w:numId w:val="5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594353">
        <w:rPr>
          <w:rFonts w:ascii="標楷體" w:eastAsia="標楷體" w:hAnsi="標楷體" w:hint="eastAsia"/>
          <w:szCs w:val="24"/>
        </w:rPr>
        <w:t>兒童及少年性剝削防制條例第二條第一項</w:t>
      </w:r>
    </w:p>
    <w:p w:rsidR="00D72C55" w:rsidRPr="00594353" w:rsidRDefault="00D72C55" w:rsidP="00D72C55">
      <w:pPr>
        <w:pStyle w:val="a3"/>
        <w:widowControl/>
        <w:spacing w:line="400" w:lineRule="exact"/>
        <w:ind w:leftChars="0" w:left="1276"/>
        <w:rPr>
          <w:rFonts w:ascii="標楷體" w:eastAsia="標楷體" w:hAnsi="標楷體"/>
          <w:szCs w:val="24"/>
        </w:rPr>
      </w:pPr>
      <w:r w:rsidRPr="00594353">
        <w:rPr>
          <w:rFonts w:ascii="標楷體" w:eastAsia="標楷體" w:hAnsi="標楷體" w:hint="eastAsia"/>
          <w:szCs w:val="24"/>
        </w:rPr>
        <w:t>本條例所稱兒童或少年性剝削，係指下列行為之</w:t>
      </w:r>
      <w:proofErr w:type="gramStart"/>
      <w:r w:rsidRPr="00594353">
        <w:rPr>
          <w:rFonts w:ascii="標楷體" w:eastAsia="標楷體" w:hAnsi="標楷體" w:hint="eastAsia"/>
          <w:szCs w:val="24"/>
        </w:rPr>
        <w:t>一</w:t>
      </w:r>
      <w:proofErr w:type="gramEnd"/>
      <w:r w:rsidRPr="00594353">
        <w:rPr>
          <w:rFonts w:ascii="標楷體" w:eastAsia="標楷體" w:hAnsi="標楷體" w:hint="eastAsia"/>
          <w:szCs w:val="24"/>
        </w:rPr>
        <w:t>：</w:t>
      </w:r>
    </w:p>
    <w:p w:rsidR="00D72C55" w:rsidRPr="00594353" w:rsidRDefault="00D72C55" w:rsidP="00D72C55">
      <w:pPr>
        <w:pStyle w:val="a3"/>
        <w:widowControl/>
        <w:spacing w:line="400" w:lineRule="exact"/>
        <w:ind w:leftChars="530" w:left="1272" w:firstLine="2"/>
        <w:rPr>
          <w:rFonts w:ascii="標楷體" w:eastAsia="標楷體" w:hAnsi="標楷體"/>
          <w:szCs w:val="24"/>
        </w:rPr>
      </w:pPr>
      <w:r w:rsidRPr="00594353">
        <w:rPr>
          <w:rFonts w:ascii="標楷體" w:eastAsia="標楷體" w:hAnsi="標楷體" w:hint="eastAsia"/>
          <w:szCs w:val="24"/>
        </w:rPr>
        <w:t>一、使兒童或少年為有對價之性交或猥褻行為。</w:t>
      </w:r>
    </w:p>
    <w:p w:rsidR="00D72C55" w:rsidRPr="00594353" w:rsidRDefault="00D72C55" w:rsidP="00D72C55">
      <w:pPr>
        <w:widowControl/>
        <w:spacing w:line="400" w:lineRule="exact"/>
        <w:ind w:leftChars="530" w:left="1836" w:hangingChars="235" w:hanging="564"/>
        <w:rPr>
          <w:rFonts w:ascii="標楷體" w:eastAsia="標楷體" w:hAnsi="標楷體"/>
          <w:szCs w:val="24"/>
        </w:rPr>
      </w:pPr>
      <w:r w:rsidRPr="00594353">
        <w:rPr>
          <w:rFonts w:ascii="標楷體" w:eastAsia="標楷體" w:hAnsi="標楷體" w:hint="eastAsia"/>
          <w:szCs w:val="24"/>
        </w:rPr>
        <w:t>二、利用兒童或少年為性交、猥褻之行為，以供人觀覽。</w:t>
      </w:r>
    </w:p>
    <w:p w:rsidR="00D72C55" w:rsidRPr="00594353" w:rsidRDefault="00D72C55" w:rsidP="00D72C55">
      <w:pPr>
        <w:pStyle w:val="a3"/>
        <w:widowControl/>
        <w:spacing w:line="400" w:lineRule="exact"/>
        <w:ind w:leftChars="530" w:left="1272" w:firstLine="2"/>
        <w:rPr>
          <w:rFonts w:ascii="標楷體" w:eastAsia="標楷體" w:hAnsi="標楷體"/>
          <w:szCs w:val="24"/>
        </w:rPr>
      </w:pPr>
      <w:r w:rsidRPr="00594353">
        <w:rPr>
          <w:rFonts w:ascii="標楷體" w:eastAsia="標楷體" w:hAnsi="標楷體" w:hint="eastAsia"/>
          <w:szCs w:val="24"/>
        </w:rPr>
        <w:t>三、拍攝、製造兒童或少年為性交或猥褻行為之圖畫、照片、影片、影帶、光碟、電子訊號或其他物品。</w:t>
      </w:r>
    </w:p>
    <w:p w:rsidR="00D72C55" w:rsidRPr="00594353" w:rsidRDefault="00D72C55" w:rsidP="00D72C55">
      <w:pPr>
        <w:pStyle w:val="a3"/>
        <w:widowControl/>
        <w:spacing w:line="400" w:lineRule="exact"/>
        <w:ind w:leftChars="530" w:left="1272" w:firstLine="2"/>
        <w:rPr>
          <w:rFonts w:ascii="標楷體" w:eastAsia="標楷體" w:hAnsi="標楷體"/>
          <w:szCs w:val="24"/>
        </w:rPr>
      </w:pPr>
      <w:r w:rsidRPr="00594353">
        <w:rPr>
          <w:rFonts w:ascii="標楷體" w:eastAsia="標楷體" w:hAnsi="標楷體" w:hint="eastAsia"/>
          <w:szCs w:val="24"/>
        </w:rPr>
        <w:t>四、使兒童或少年坐</w:t>
      </w:r>
      <w:proofErr w:type="gramStart"/>
      <w:r w:rsidRPr="00594353">
        <w:rPr>
          <w:rFonts w:ascii="標楷體" w:eastAsia="標楷體" w:hAnsi="標楷體" w:hint="eastAsia"/>
          <w:szCs w:val="24"/>
        </w:rPr>
        <w:t>檯</w:t>
      </w:r>
      <w:proofErr w:type="gramEnd"/>
      <w:r w:rsidRPr="00594353">
        <w:rPr>
          <w:rFonts w:ascii="標楷體" w:eastAsia="標楷體" w:hAnsi="標楷體" w:hint="eastAsia"/>
          <w:szCs w:val="24"/>
        </w:rPr>
        <w:t>陪酒或涉及色情之伴遊、伴唱、伴舞等行為。</w:t>
      </w:r>
    </w:p>
    <w:p w:rsidR="00D72C55" w:rsidRDefault="00D72C55" w:rsidP="00D72C55">
      <w:pPr>
        <w:pStyle w:val="a3"/>
        <w:widowControl/>
        <w:numPr>
          <w:ilvl w:val="0"/>
          <w:numId w:val="5"/>
        </w:numPr>
        <w:spacing w:line="400" w:lineRule="exact"/>
        <w:ind w:leftChars="0" w:left="1276" w:hanging="283"/>
        <w:rPr>
          <w:rFonts w:ascii="標楷體" w:eastAsia="標楷體" w:hAnsi="標楷體"/>
          <w:szCs w:val="24"/>
        </w:rPr>
      </w:pPr>
      <w:r w:rsidRPr="00594353">
        <w:rPr>
          <w:rFonts w:ascii="標楷體" w:eastAsia="標楷體" w:hAnsi="標楷體" w:hint="eastAsia"/>
          <w:szCs w:val="24"/>
        </w:rPr>
        <w:t>兒童及少年性剝削防制條例第四十六條</w:t>
      </w:r>
      <w:r>
        <w:rPr>
          <w:rFonts w:ascii="標楷體" w:eastAsia="標楷體" w:hAnsi="標楷體" w:hint="eastAsia"/>
          <w:szCs w:val="24"/>
        </w:rPr>
        <w:t>：</w:t>
      </w:r>
    </w:p>
    <w:p w:rsidR="00D72C55" w:rsidRPr="007F4246" w:rsidRDefault="00D72C55" w:rsidP="00D72C55">
      <w:pPr>
        <w:pStyle w:val="a3"/>
        <w:widowControl/>
        <w:spacing w:line="400" w:lineRule="exact"/>
        <w:ind w:leftChars="0" w:left="1276"/>
        <w:rPr>
          <w:rFonts w:ascii="標楷體" w:eastAsia="標楷體" w:hAnsi="標楷體"/>
          <w:b/>
          <w:szCs w:val="24"/>
          <w:u w:val="single"/>
        </w:rPr>
      </w:pPr>
      <w:r w:rsidRPr="007F4246">
        <w:rPr>
          <w:rFonts w:ascii="標楷體" w:eastAsia="標楷體" w:hAnsi="標楷體" w:hint="eastAsia"/>
          <w:b/>
          <w:szCs w:val="24"/>
          <w:u w:val="single"/>
        </w:rPr>
        <w:t>違反第七條第一項規定者，處新臺幣六千元以上三萬元以下罰鍰。</w:t>
      </w:r>
    </w:p>
    <w:p w:rsidR="00D72C55" w:rsidRPr="00D72C55" w:rsidRDefault="00D72C55" w:rsidP="00D72C5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D72C55" w:rsidRDefault="00D72C55" w:rsidP="0059435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</w:rPr>
      </w:pPr>
      <w:r w:rsidRPr="00D72C55">
        <w:rPr>
          <w:rFonts w:ascii="標楷體" w:eastAsia="標楷體" w:hAnsi="標楷體" w:hint="eastAsia"/>
          <w:b/>
          <w:sz w:val="28"/>
        </w:rPr>
        <w:lastRenderedPageBreak/>
        <w:t>校園性侵害、性騷擾或</w:t>
      </w:r>
      <w:proofErr w:type="gramStart"/>
      <w:r w:rsidRPr="00D72C55">
        <w:rPr>
          <w:rFonts w:ascii="標楷體" w:eastAsia="標楷體" w:hAnsi="標楷體" w:hint="eastAsia"/>
          <w:b/>
          <w:sz w:val="28"/>
        </w:rPr>
        <w:t>性霸凌</w:t>
      </w:r>
      <w:proofErr w:type="gramEnd"/>
      <w:r w:rsidRPr="00D72C55">
        <w:rPr>
          <w:rFonts w:ascii="標楷體" w:eastAsia="標楷體" w:hAnsi="標楷體" w:hint="eastAsia"/>
          <w:b/>
          <w:sz w:val="28"/>
        </w:rPr>
        <w:t>事件</w:t>
      </w:r>
    </w:p>
    <w:p w:rsidR="00D72C55" w:rsidRDefault="00D72C55" w:rsidP="00D72C55">
      <w:pPr>
        <w:pStyle w:val="a3"/>
        <w:numPr>
          <w:ilvl w:val="0"/>
          <w:numId w:val="8"/>
        </w:numPr>
        <w:spacing w:line="400" w:lineRule="exact"/>
        <w:ind w:leftChars="0" w:left="993" w:hanging="567"/>
        <w:rPr>
          <w:rFonts w:ascii="標楷體" w:eastAsia="標楷體" w:hAnsi="標楷體"/>
          <w:b/>
        </w:rPr>
      </w:pPr>
      <w:r w:rsidRPr="00D72C55">
        <w:rPr>
          <w:rFonts w:ascii="標楷體" w:eastAsia="標楷體" w:hAnsi="標楷體" w:hint="eastAsia"/>
          <w:b/>
        </w:rPr>
        <w:t>性別平等教育法</w:t>
      </w:r>
      <w:r>
        <w:rPr>
          <w:rFonts w:ascii="標楷體" w:eastAsia="標楷體" w:hAnsi="標楷體" w:hint="eastAsia"/>
          <w:b/>
        </w:rPr>
        <w:t>第二十一條第一項：</w:t>
      </w:r>
    </w:p>
    <w:p w:rsidR="00D72C55" w:rsidRPr="00D72C55" w:rsidRDefault="00D72C55" w:rsidP="00D72C55">
      <w:pPr>
        <w:spacing w:line="400" w:lineRule="exact"/>
        <w:ind w:leftChars="412" w:left="989" w:firstLine="2"/>
        <w:jc w:val="both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  <w:b/>
          <w:bdr w:val="single" w:sz="4" w:space="0" w:color="auto"/>
        </w:rPr>
        <w:t>學校校長、教師、職員或工友</w:t>
      </w:r>
      <w:r w:rsidRPr="00D72C55">
        <w:rPr>
          <w:rFonts w:ascii="標楷體" w:eastAsia="標楷體" w:hAnsi="標楷體" w:hint="eastAsia"/>
        </w:rPr>
        <w:t>知悉服務學校發生疑似校園性侵害、性騷擾或</w:t>
      </w:r>
      <w:proofErr w:type="gramStart"/>
      <w:r w:rsidRPr="00D72C55">
        <w:rPr>
          <w:rFonts w:ascii="標楷體" w:eastAsia="標楷體" w:hAnsi="標楷體" w:hint="eastAsia"/>
        </w:rPr>
        <w:t>性霸凌</w:t>
      </w:r>
      <w:proofErr w:type="gramEnd"/>
      <w:r w:rsidRPr="00D72C55">
        <w:rPr>
          <w:rFonts w:ascii="標楷體" w:eastAsia="標楷體" w:hAnsi="標楷體" w:hint="eastAsia"/>
        </w:rPr>
        <w:t>事件者，除應立即依學校防治規定所定權責，依性侵害犯罪防治法、兒童及少年福利與權益保障法、身心障礙者權益保障法及其他相關法律規定通報外，並應向學校及當地直轄市、縣（市）主管機關通報，至遲不得超過二十四小時。</w:t>
      </w:r>
    </w:p>
    <w:p w:rsidR="00D72C55" w:rsidRDefault="00D72C55" w:rsidP="00D72C55">
      <w:pPr>
        <w:pStyle w:val="a3"/>
        <w:numPr>
          <w:ilvl w:val="0"/>
          <w:numId w:val="8"/>
        </w:numPr>
        <w:spacing w:line="400" w:lineRule="exact"/>
        <w:ind w:leftChars="0" w:left="993" w:hanging="567"/>
        <w:rPr>
          <w:rFonts w:ascii="標楷體" w:eastAsia="標楷體" w:hAnsi="標楷體"/>
          <w:b/>
        </w:rPr>
      </w:pPr>
      <w:r w:rsidRPr="00D72C55">
        <w:rPr>
          <w:rFonts w:ascii="標楷體" w:eastAsia="標楷體" w:hAnsi="標楷體" w:hint="eastAsia"/>
          <w:b/>
        </w:rPr>
        <w:t>相關法條及罰則：</w:t>
      </w:r>
    </w:p>
    <w:p w:rsidR="00D72C55" w:rsidRPr="00D94D2E" w:rsidRDefault="00D72C55" w:rsidP="00D94D2E">
      <w:pPr>
        <w:pStyle w:val="a3"/>
        <w:numPr>
          <w:ilvl w:val="0"/>
          <w:numId w:val="9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性別平等教育法第二條：</w:t>
      </w:r>
    </w:p>
    <w:p w:rsidR="00D72C55" w:rsidRPr="00D94D2E" w:rsidRDefault="00D72C55" w:rsidP="00D94D2E">
      <w:pPr>
        <w:pStyle w:val="a3"/>
        <w:spacing w:line="400" w:lineRule="exact"/>
        <w:ind w:leftChars="530" w:left="1272" w:firstLine="2"/>
        <w:rPr>
          <w:rFonts w:ascii="標楷體" w:eastAsia="標楷體" w:hAnsi="標楷體"/>
        </w:rPr>
      </w:pPr>
      <w:proofErr w:type="gramStart"/>
      <w:r w:rsidRPr="00D94D2E">
        <w:rPr>
          <w:rFonts w:ascii="標楷體" w:eastAsia="標楷體" w:hAnsi="標楷體" w:hint="eastAsia"/>
        </w:rPr>
        <w:t>本法用詞</w:t>
      </w:r>
      <w:proofErr w:type="gramEnd"/>
      <w:r w:rsidRPr="00D94D2E">
        <w:rPr>
          <w:rFonts w:ascii="標楷體" w:eastAsia="標楷體" w:hAnsi="標楷體" w:hint="eastAsia"/>
        </w:rPr>
        <w:t>定義如下：</w:t>
      </w:r>
    </w:p>
    <w:p w:rsidR="00D72C55" w:rsidRPr="00D94D2E" w:rsidRDefault="00D72C55" w:rsidP="00D94D2E">
      <w:pPr>
        <w:pStyle w:val="a3"/>
        <w:spacing w:line="400" w:lineRule="exact"/>
        <w:ind w:leftChars="530" w:left="1272" w:firstLine="2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一、性別平等教育：指以教育方式教導尊重多元性別差異，消除性別歧視，促進性別地位之實質平等。</w:t>
      </w:r>
    </w:p>
    <w:p w:rsidR="00D72C55" w:rsidRPr="00D94D2E" w:rsidRDefault="00D72C55" w:rsidP="00D94D2E">
      <w:pPr>
        <w:pStyle w:val="a3"/>
        <w:spacing w:line="400" w:lineRule="exact"/>
        <w:ind w:leftChars="530" w:left="1272" w:firstLine="2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二、學校：指公私立各級學校。</w:t>
      </w:r>
    </w:p>
    <w:p w:rsidR="00D72C55" w:rsidRPr="00D94D2E" w:rsidRDefault="00D72C55" w:rsidP="00D94D2E">
      <w:pPr>
        <w:pStyle w:val="a3"/>
        <w:spacing w:line="400" w:lineRule="exact"/>
        <w:ind w:leftChars="530" w:left="1272" w:firstLine="2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三、性侵害：</w:t>
      </w:r>
      <w:proofErr w:type="gramStart"/>
      <w:r w:rsidRPr="00D94D2E">
        <w:rPr>
          <w:rFonts w:ascii="標楷體" w:eastAsia="標楷體" w:hAnsi="標楷體" w:hint="eastAsia"/>
        </w:rPr>
        <w:t>指性侵害</w:t>
      </w:r>
      <w:proofErr w:type="gramEnd"/>
      <w:r w:rsidRPr="00D94D2E">
        <w:rPr>
          <w:rFonts w:ascii="標楷體" w:eastAsia="標楷體" w:hAnsi="標楷體" w:hint="eastAsia"/>
        </w:rPr>
        <w:t>犯罪防治法</w:t>
      </w:r>
      <w:proofErr w:type="gramStart"/>
      <w:r w:rsidRPr="00D94D2E">
        <w:rPr>
          <w:rFonts w:ascii="標楷體" w:eastAsia="標楷體" w:hAnsi="標楷體" w:hint="eastAsia"/>
        </w:rPr>
        <w:t>所稱性侵</w:t>
      </w:r>
      <w:proofErr w:type="gramEnd"/>
      <w:r w:rsidRPr="00D94D2E">
        <w:rPr>
          <w:rFonts w:ascii="標楷體" w:eastAsia="標楷體" w:hAnsi="標楷體" w:hint="eastAsia"/>
        </w:rPr>
        <w:t>害犯罪之行為。</w:t>
      </w:r>
    </w:p>
    <w:p w:rsidR="00D72C55" w:rsidRPr="00D94D2E" w:rsidRDefault="00D72C55" w:rsidP="00D94D2E">
      <w:pPr>
        <w:pStyle w:val="a3"/>
        <w:spacing w:line="400" w:lineRule="exact"/>
        <w:ind w:leftChars="530" w:left="1272" w:firstLine="2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四、性騷擾：指符合下列情形之一，且</w:t>
      </w:r>
      <w:proofErr w:type="gramStart"/>
      <w:r w:rsidRPr="00D94D2E">
        <w:rPr>
          <w:rFonts w:ascii="標楷體" w:eastAsia="標楷體" w:hAnsi="標楷體" w:hint="eastAsia"/>
        </w:rPr>
        <w:t>未達性侵害</w:t>
      </w:r>
      <w:proofErr w:type="gramEnd"/>
      <w:r w:rsidRPr="00D94D2E">
        <w:rPr>
          <w:rFonts w:ascii="標楷體" w:eastAsia="標楷體" w:hAnsi="標楷體" w:hint="eastAsia"/>
        </w:rPr>
        <w:t>之程度者：</w:t>
      </w:r>
    </w:p>
    <w:p w:rsidR="00D72C55" w:rsidRPr="00D94D2E" w:rsidRDefault="00D72C55" w:rsidP="00D94D2E">
      <w:pPr>
        <w:pStyle w:val="a3"/>
        <w:spacing w:line="400" w:lineRule="exact"/>
        <w:ind w:leftChars="649" w:left="1558" w:firstLine="2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（一）以明示或暗示之方式，從事不受歡迎且具有性意味或性別歧視之言詞或行為，致影響他人之人格尊嚴、學習、或工作之機會或表現者。</w:t>
      </w:r>
    </w:p>
    <w:p w:rsidR="00D72C55" w:rsidRPr="00D94D2E" w:rsidRDefault="00D72C55" w:rsidP="00D94D2E">
      <w:pPr>
        <w:pStyle w:val="a3"/>
        <w:spacing w:line="400" w:lineRule="exact"/>
        <w:ind w:leftChars="649" w:left="1558" w:firstLine="2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（二）以性或性別有關之行為，作為自己或他人獲得、喪失或減損其學習或工作有關權益之條件者。</w:t>
      </w:r>
    </w:p>
    <w:p w:rsidR="00D72C55" w:rsidRPr="00D94D2E" w:rsidRDefault="00D72C55" w:rsidP="00D94D2E">
      <w:pPr>
        <w:pStyle w:val="a3"/>
        <w:spacing w:line="400" w:lineRule="exact"/>
        <w:ind w:leftChars="530" w:left="1272" w:firstLine="2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五、</w:t>
      </w:r>
      <w:proofErr w:type="gramStart"/>
      <w:r w:rsidRPr="00D94D2E">
        <w:rPr>
          <w:rFonts w:ascii="標楷體" w:eastAsia="標楷體" w:hAnsi="標楷體" w:hint="eastAsia"/>
        </w:rPr>
        <w:t>性霸凌：</w:t>
      </w:r>
      <w:proofErr w:type="gramEnd"/>
      <w:r w:rsidRPr="00D94D2E">
        <w:rPr>
          <w:rFonts w:ascii="標楷體" w:eastAsia="標楷體" w:hAnsi="標楷體" w:hint="eastAsia"/>
        </w:rPr>
        <w:t>指透過語言、肢體</w:t>
      </w:r>
      <w:bookmarkStart w:id="0" w:name="_GoBack"/>
      <w:bookmarkEnd w:id="0"/>
      <w:r w:rsidRPr="00D94D2E">
        <w:rPr>
          <w:rFonts w:ascii="標楷體" w:eastAsia="標楷體" w:hAnsi="標楷體" w:hint="eastAsia"/>
        </w:rPr>
        <w:t>或其他暴力，對於他人之性別特徵、性別特質、性傾向或性別認同進行貶抑、攻擊或威脅之行為且非屬性騷擾者。</w:t>
      </w:r>
    </w:p>
    <w:p w:rsidR="00D72C55" w:rsidRPr="00D94D2E" w:rsidRDefault="00D72C55" w:rsidP="00D94D2E">
      <w:pPr>
        <w:pStyle w:val="a3"/>
        <w:spacing w:line="400" w:lineRule="exact"/>
        <w:ind w:leftChars="530" w:left="1272" w:firstLine="2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六、性別認同：指個人對自我歸屬性別的自我認知與接受。</w:t>
      </w:r>
    </w:p>
    <w:p w:rsidR="00D72C55" w:rsidRPr="00D94D2E" w:rsidRDefault="00D72C55" w:rsidP="00D94D2E">
      <w:pPr>
        <w:pStyle w:val="a3"/>
        <w:spacing w:line="400" w:lineRule="exact"/>
        <w:ind w:leftChars="530" w:left="1272" w:firstLine="2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七、校園性侵害、性騷擾或</w:t>
      </w:r>
      <w:proofErr w:type="gramStart"/>
      <w:r w:rsidRPr="00D94D2E">
        <w:rPr>
          <w:rFonts w:ascii="標楷體" w:eastAsia="標楷體" w:hAnsi="標楷體" w:hint="eastAsia"/>
        </w:rPr>
        <w:t>性霸凌</w:t>
      </w:r>
      <w:proofErr w:type="gramEnd"/>
      <w:r w:rsidRPr="00D94D2E">
        <w:rPr>
          <w:rFonts w:ascii="標楷體" w:eastAsia="標楷體" w:hAnsi="標楷體" w:hint="eastAsia"/>
        </w:rPr>
        <w:t>事件：</w:t>
      </w:r>
      <w:proofErr w:type="gramStart"/>
      <w:r w:rsidRPr="00D94D2E">
        <w:rPr>
          <w:rFonts w:ascii="標楷體" w:eastAsia="標楷體" w:hAnsi="標楷體" w:hint="eastAsia"/>
        </w:rPr>
        <w:t>指性侵害</w:t>
      </w:r>
      <w:proofErr w:type="gramEnd"/>
      <w:r w:rsidRPr="00D94D2E">
        <w:rPr>
          <w:rFonts w:ascii="標楷體" w:eastAsia="標楷體" w:hAnsi="標楷體" w:hint="eastAsia"/>
        </w:rPr>
        <w:t>、性騷擾或</w:t>
      </w:r>
      <w:proofErr w:type="gramStart"/>
      <w:r w:rsidRPr="00D94D2E">
        <w:rPr>
          <w:rFonts w:ascii="標楷體" w:eastAsia="標楷體" w:hAnsi="標楷體" w:hint="eastAsia"/>
        </w:rPr>
        <w:t>性霸</w:t>
      </w:r>
      <w:proofErr w:type="gramEnd"/>
      <w:r w:rsidRPr="00D94D2E">
        <w:rPr>
          <w:rFonts w:ascii="標楷體" w:eastAsia="標楷體" w:hAnsi="標楷體" w:hint="eastAsia"/>
        </w:rPr>
        <w:t>凌事件之一方為學校校長、教師、職員、工友或學生，他方為學生者。</w:t>
      </w:r>
    </w:p>
    <w:p w:rsidR="00D72C55" w:rsidRPr="00D94D2E" w:rsidRDefault="00D72C55" w:rsidP="00D94D2E">
      <w:pPr>
        <w:pStyle w:val="a3"/>
        <w:numPr>
          <w:ilvl w:val="0"/>
          <w:numId w:val="9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D94D2E">
        <w:rPr>
          <w:rFonts w:ascii="標楷體" w:eastAsia="標楷體" w:hAnsi="標楷體" w:hint="eastAsia"/>
        </w:rPr>
        <w:t>性別平等教育法第三十六條第一項</w:t>
      </w:r>
      <w:r w:rsidR="00581F31" w:rsidRPr="00D94D2E">
        <w:rPr>
          <w:rFonts w:ascii="標楷體" w:eastAsia="標楷體" w:hAnsi="標楷體" w:hint="eastAsia"/>
        </w:rPr>
        <w:t>：</w:t>
      </w:r>
    </w:p>
    <w:p w:rsidR="00D94D2E" w:rsidRPr="007F4246" w:rsidRDefault="00581F31" w:rsidP="00D94D2E">
      <w:pPr>
        <w:pStyle w:val="a3"/>
        <w:spacing w:line="400" w:lineRule="exact"/>
        <w:ind w:leftChars="531" w:left="1274" w:firstLine="2"/>
        <w:rPr>
          <w:rFonts w:ascii="標楷體" w:eastAsia="標楷體" w:hAnsi="標楷體"/>
          <w:b/>
          <w:color w:val="000000"/>
          <w:szCs w:val="24"/>
          <w:u w:val="single"/>
          <w:shd w:val="clear" w:color="auto" w:fill="F9FBFB"/>
        </w:rPr>
      </w:pPr>
      <w:r w:rsidRPr="007F4246">
        <w:rPr>
          <w:rFonts w:ascii="標楷體" w:eastAsia="標楷體" w:hAnsi="標楷體" w:hint="eastAsia"/>
          <w:b/>
          <w:color w:val="000000"/>
          <w:szCs w:val="24"/>
          <w:u w:val="single"/>
          <w:shd w:val="clear" w:color="auto" w:fill="F9FBFB"/>
        </w:rPr>
        <w:t>學校校長、教師、職員或工友有下列情形之</w:t>
      </w:r>
      <w:proofErr w:type="gramStart"/>
      <w:r w:rsidRPr="007F4246">
        <w:rPr>
          <w:rFonts w:ascii="標楷體" w:eastAsia="標楷體" w:hAnsi="標楷體" w:hint="eastAsia"/>
          <w:b/>
          <w:color w:val="000000"/>
          <w:szCs w:val="24"/>
          <w:u w:val="single"/>
          <w:shd w:val="clear" w:color="auto" w:fill="F9FBFB"/>
        </w:rPr>
        <w:t>一</w:t>
      </w:r>
      <w:proofErr w:type="gramEnd"/>
      <w:r w:rsidRPr="007F4246">
        <w:rPr>
          <w:rFonts w:ascii="標楷體" w:eastAsia="標楷體" w:hAnsi="標楷體" w:hint="eastAsia"/>
          <w:b/>
          <w:color w:val="000000"/>
          <w:szCs w:val="24"/>
          <w:u w:val="single"/>
          <w:shd w:val="clear" w:color="auto" w:fill="F9FBFB"/>
        </w:rPr>
        <w:t>者，處新臺幣三萬元以上十五萬元以下罰鍰</w:t>
      </w:r>
      <w:r w:rsidR="00D94D2E" w:rsidRPr="007F4246">
        <w:rPr>
          <w:rFonts w:ascii="標楷體" w:eastAsia="標楷體" w:hAnsi="標楷體" w:hint="eastAsia"/>
          <w:b/>
          <w:color w:val="000000"/>
          <w:szCs w:val="24"/>
          <w:u w:val="single"/>
          <w:shd w:val="clear" w:color="auto" w:fill="F9FBFB"/>
        </w:rPr>
        <w:t>。</w:t>
      </w:r>
    </w:p>
    <w:sectPr w:rsidR="00D94D2E" w:rsidRPr="007F4246" w:rsidSect="00F64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2CD"/>
    <w:multiLevelType w:val="hybridMultilevel"/>
    <w:tmpl w:val="3774B946"/>
    <w:lvl w:ilvl="0" w:tplc="247AD9E2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BC42079"/>
    <w:multiLevelType w:val="hybridMultilevel"/>
    <w:tmpl w:val="F580B4BE"/>
    <w:lvl w:ilvl="0" w:tplc="84984F86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02B46EA"/>
    <w:multiLevelType w:val="hybridMultilevel"/>
    <w:tmpl w:val="E378F99E"/>
    <w:lvl w:ilvl="0" w:tplc="DAA8FAD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23C7409"/>
    <w:multiLevelType w:val="hybridMultilevel"/>
    <w:tmpl w:val="567EABE8"/>
    <w:lvl w:ilvl="0" w:tplc="B256196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7A30F6"/>
    <w:multiLevelType w:val="hybridMultilevel"/>
    <w:tmpl w:val="FDFAE8E8"/>
    <w:lvl w:ilvl="0" w:tplc="C46AC2C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9C42D75"/>
    <w:multiLevelType w:val="hybridMultilevel"/>
    <w:tmpl w:val="56E06012"/>
    <w:lvl w:ilvl="0" w:tplc="F324566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C37166A"/>
    <w:multiLevelType w:val="hybridMultilevel"/>
    <w:tmpl w:val="945409AC"/>
    <w:lvl w:ilvl="0" w:tplc="036476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1B0D09"/>
    <w:multiLevelType w:val="hybridMultilevel"/>
    <w:tmpl w:val="8542D1E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6A9070D1"/>
    <w:multiLevelType w:val="hybridMultilevel"/>
    <w:tmpl w:val="83FA9A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7E"/>
    <w:rsid w:val="00376C95"/>
    <w:rsid w:val="00382C89"/>
    <w:rsid w:val="00581F31"/>
    <w:rsid w:val="00594353"/>
    <w:rsid w:val="005B1F2B"/>
    <w:rsid w:val="005D583C"/>
    <w:rsid w:val="007F4246"/>
    <w:rsid w:val="009B507E"/>
    <w:rsid w:val="00D72C55"/>
    <w:rsid w:val="00D901F4"/>
    <w:rsid w:val="00D94D2E"/>
    <w:rsid w:val="00E42FF2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0941E-BF1A-448E-9A96-7C188CC9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李文馨</dc:creator>
  <cp:keywords/>
  <dc:description/>
  <cp:lastModifiedBy>李文馨</cp:lastModifiedBy>
  <cp:revision>4</cp:revision>
  <dcterms:created xsi:type="dcterms:W3CDTF">2020-10-15T02:15:00Z</dcterms:created>
  <dcterms:modified xsi:type="dcterms:W3CDTF">2020-10-20T03:08:00Z</dcterms:modified>
</cp:coreProperties>
</file>